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附件2</w:t>
      </w:r>
    </w:p>
    <w:p>
      <w:pPr>
        <w:tabs>
          <w:tab w:val="left" w:pos="2380"/>
          <w:tab w:val="center" w:pos="4212"/>
        </w:tabs>
        <w:ind w:left="0" w:leftChars="0" w:firstLine="0" w:firstLineChars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废旧物资处置竞价表</w:t>
      </w:r>
    </w:p>
    <w:tbl>
      <w:tblPr>
        <w:tblStyle w:val="3"/>
        <w:tblpPr w:leftFromText="180" w:rightFromText="180" w:vertAnchor="text" w:horzAnchor="page" w:tblpX="1492" w:tblpY="584"/>
        <w:tblOverlap w:val="never"/>
        <w:tblW w:w="9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075"/>
        <w:gridCol w:w="2560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0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石棉县50万头生猪养殖基地及配套设施建设项目废旧物资处置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拟处置物资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废旧钢构厂房（废铁）</w:t>
            </w:r>
          </w:p>
        </w:tc>
        <w:tc>
          <w:tcPr>
            <w:tcW w:w="2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竞价底价</w:t>
            </w:r>
          </w:p>
        </w:tc>
        <w:tc>
          <w:tcPr>
            <w:tcW w:w="2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1500元/吨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竞价人</w:t>
            </w:r>
          </w:p>
        </w:tc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联系人及联系电话</w:t>
            </w:r>
          </w:p>
        </w:tc>
        <w:tc>
          <w:tcPr>
            <w:tcW w:w="2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竞价报价</w:t>
            </w:r>
          </w:p>
        </w:tc>
        <w:tc>
          <w:tcPr>
            <w:tcW w:w="80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0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0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价格构成说明：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所报价格包含拆解人工费、机械费、运输费、保险费、吊装费等全部费用的综合单价。包括但不仅限于竞价标的本身的价值和处置标的物施工的费用。小写与大写金额必须保持一致。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低于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竞价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底价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的报价无效。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4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竞价人确认</w:t>
            </w:r>
          </w:p>
        </w:tc>
        <w:tc>
          <w:tcPr>
            <w:tcW w:w="800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我方自愿参加竞价，所递交文件真实、有效。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我方已知晓并认可《废旧物资处置公告》的全部内容。并按公告要求提供文件作为本次竞价的竞价文件。如果成交，我方将按照竞价公告的规定日期内缴纳履约保证金、签订合同、履行合同。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920" w:firstLineChars="14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>
      <w:pPr>
        <w:ind w:left="0" w:leftChars="0" w:firstLine="6398" w:firstLineChars="2285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竞价编号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YzZjNzViZDZhYmFmNTg5YjEyN2I3NWY5YWFmN2MifQ=="/>
  </w:docVars>
  <w:rsids>
    <w:rsidRoot w:val="00000000"/>
    <w:rsid w:val="0255065C"/>
    <w:rsid w:val="34120102"/>
    <w:rsid w:val="3B371684"/>
    <w:rsid w:val="3B56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301</Characters>
  <Lines>0</Lines>
  <Paragraphs>0</Paragraphs>
  <TotalTime>0</TotalTime>
  <ScaleCrop>false</ScaleCrop>
  <LinksUpToDate>false</LinksUpToDate>
  <CharactersWithSpaces>309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2022-02-24T01:13:00Z</dcterms:created>
  <dc:creator>Administrator</dc:creator>
  <cp:lastModifiedBy>四夕走刀口</cp:lastModifiedBy>
  <cp:lastPrinted>2022-08-30T08:08:58Z</cp:lastPrinted>
  <dcterms:modified xsi:type="dcterms:W3CDTF">2022-08-30T08:11:13Z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FA7EF5C063B349039ABDAF2FB7DF5CC2</vt:lpwstr>
  </property>
</Properties>
</file>