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539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附件3</w:t>
      </w:r>
    </w:p>
    <w:p w14:paraId="721FB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农产品精深加工生产线项目运营招商评分表</w:t>
      </w:r>
    </w:p>
    <w:p w14:paraId="7FBC9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tbl>
      <w:tblPr>
        <w:tblStyle w:val="5"/>
        <w:tblW w:w="13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616"/>
        <w:gridCol w:w="8435"/>
        <w:gridCol w:w="902"/>
        <w:gridCol w:w="813"/>
      </w:tblGrid>
      <w:tr w14:paraId="3FF86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52" w:type="dxa"/>
            <w:shd w:val="clear" w:color="auto" w:fill="auto"/>
            <w:vAlign w:val="center"/>
          </w:tcPr>
          <w:p w14:paraId="5A836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评分项目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356B2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权重（％）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362D5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评分细则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160F1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分值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3E06A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得分</w:t>
            </w:r>
          </w:p>
        </w:tc>
      </w:tr>
      <w:tr w14:paraId="25825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352" w:type="dxa"/>
            <w:vMerge w:val="restart"/>
            <w:shd w:val="clear" w:color="auto" w:fill="auto"/>
            <w:vAlign w:val="center"/>
          </w:tcPr>
          <w:p w14:paraId="15057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企业</w:t>
            </w:r>
          </w:p>
          <w:p w14:paraId="27BD6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实力</w:t>
            </w:r>
          </w:p>
          <w:p w14:paraId="46CC9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 w:bidi="ar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分）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31E24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 w:bidi="ar"/>
              </w:rPr>
              <w:t>生产业绩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415E7C8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 w:bidi="ar"/>
              </w:rPr>
              <w:t>提供类似冻干、果酱、果汁等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农产品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 w:bidi="ar"/>
              </w:rPr>
              <w:t>4个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加工项目运营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 w:bidi="ar"/>
              </w:rPr>
              <w:t>业绩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得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分，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 w:bidi="ar"/>
              </w:rPr>
              <w:t>3个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得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 w:bidi="ar"/>
              </w:rPr>
              <w:t>7.5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分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 w:bidi="ar"/>
              </w:rPr>
              <w:t>，2个得5分，1个得2.5分，不提供不得分。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012A2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8088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57AA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352" w:type="dxa"/>
            <w:vMerge w:val="continue"/>
            <w:shd w:val="clear" w:color="auto" w:fill="auto"/>
            <w:vAlign w:val="center"/>
          </w:tcPr>
          <w:p w14:paraId="2EEE0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2ECC3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资金与</w:t>
            </w:r>
          </w:p>
          <w:p w14:paraId="41F64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规模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1F316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.提供近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>财务数据报告和纳税等级说明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，净资产超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00万元得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分，净资产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00-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00万元得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分，净资产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00万元以下得2分；</w:t>
            </w:r>
          </w:p>
          <w:p w14:paraId="203ED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.提供项目运营所需足额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 w:bidi="ar"/>
              </w:rPr>
              <w:t>货币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资金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 w:bidi="ar"/>
              </w:rPr>
              <w:t>不低于100万元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证明，得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分。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3E84D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0599F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86E0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352" w:type="dxa"/>
            <w:vMerge w:val="restart"/>
            <w:shd w:val="clear" w:color="auto" w:fill="auto"/>
            <w:vAlign w:val="center"/>
          </w:tcPr>
          <w:p w14:paraId="61A10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技术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 w:bidi="ar"/>
              </w:rPr>
              <w:t>与</w:t>
            </w:r>
          </w:p>
          <w:p w14:paraId="67C0C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 w:bidi="ar"/>
              </w:rPr>
              <w:t>改造</w:t>
            </w:r>
          </w:p>
          <w:p w14:paraId="42E6B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（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0分）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55443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生产线</w:t>
            </w:r>
          </w:p>
          <w:p w14:paraId="04F15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规划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5A6A3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 w:bidi="ar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针对本项目实际编制运营方案，内容包含但不限于：①运营期限②品牌打造③团队建设④产业发展目标⑤权利义务⑥安全风险承担等。以上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lang w:val="en-US" w:eastAsia="zh-CN" w:bidi="ar"/>
              </w:rPr>
              <w:t>项方案内容完整每有一项内容得 3分。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 w:bidi="ar"/>
              </w:rPr>
              <w:t>提供方案并加盖公章。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366D3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5C7E7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276E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352" w:type="dxa"/>
            <w:vMerge w:val="continue"/>
            <w:shd w:val="clear" w:color="auto" w:fill="auto"/>
            <w:vAlign w:val="center"/>
          </w:tcPr>
          <w:p w14:paraId="58CB4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BCD0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 w:bidi="ar"/>
              </w:rPr>
              <w:t>厂房升级</w:t>
            </w:r>
          </w:p>
          <w:p w14:paraId="77926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 w:bidi="ar"/>
              </w:rPr>
              <w:t>改造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1484D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 w:bidi="ar"/>
              </w:rPr>
              <w:t>升级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配备自动化、智能化加工设备（如智能分拣、无菌包装）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 w:bidi="ar"/>
              </w:rPr>
              <w:t>投资额200万元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得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 w:bidi="ar"/>
              </w:rPr>
              <w:t>12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分，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 w:bidi="ar"/>
              </w:rPr>
              <w:t>投资额100-200万元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得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分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 w:bidi="ar"/>
              </w:rPr>
              <w:t>，投资额100万元以下5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 w:bidi="ar"/>
              </w:rPr>
              <w:t>分。提供项目投资计划书并加盖公章。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 w:bidi="ar"/>
              </w:rPr>
              <w:t>不投资不得分。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78D49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2202E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0CE1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352" w:type="dxa"/>
            <w:shd w:val="clear" w:color="auto" w:fill="auto"/>
            <w:vAlign w:val="center"/>
          </w:tcPr>
          <w:p w14:paraId="42DBA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收益</w:t>
            </w:r>
          </w:p>
          <w:p w14:paraId="4DD73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分配</w:t>
            </w:r>
          </w:p>
          <w:p w14:paraId="232E7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（50分）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2EAA6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企业收益</w:t>
            </w:r>
          </w:p>
          <w:p w14:paraId="6CD50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固定收益+浮动收益各占2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分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）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25A70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6.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满足招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商公告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要求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，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且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招商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报价公司收益最高的报价为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评审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基准价，其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报价收益得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分为满分。其他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参与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人报价分统一按照下列公式计算：</w:t>
            </w:r>
          </w:p>
          <w:p w14:paraId="6B67C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报价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收益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得分=(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招商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报价/评标基准价)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×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该项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分值</w:t>
            </w:r>
            <w:r>
              <w:rPr>
                <w:rFonts w:hint="default" w:ascii="Arial" w:hAnsi="Arial" w:cs="Arial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×</w:t>
            </w:r>
            <w:r>
              <w:rPr>
                <w:rFonts w:hint="default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100%</w:t>
            </w: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79CE1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50</w:t>
            </w:r>
          </w:p>
        </w:tc>
        <w:tc>
          <w:tcPr>
            <w:tcW w:w="813" w:type="dxa"/>
            <w:shd w:val="clear" w:color="auto" w:fill="auto"/>
            <w:vAlign w:val="center"/>
          </w:tcPr>
          <w:p w14:paraId="6559B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81B314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232E9438">
      <w:bookmarkStart w:id="0" w:name="_GoBack"/>
      <w:bookmarkEnd w:id="0"/>
    </w:p>
    <w:sectPr>
      <w:pgSz w:w="16838" w:h="11906" w:orient="landscape"/>
      <w:pgMar w:top="1587" w:right="2098" w:bottom="1474" w:left="1984" w:header="851" w:footer="1587" w:gutter="0"/>
      <w:pgNumType w:fmt="decimal"/>
      <w:cols w:space="0" w:num="1"/>
      <w:rtlGutter w:val="0"/>
      <w:docGrid w:type="linesAndChars" w:linePitch="589" w:charSpace="1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D805B5"/>
    <w:multiLevelType w:val="singleLevel"/>
    <w:tmpl w:val="2DD805B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B66AA"/>
    <w:rsid w:val="40BB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eastAsia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2025-12-30T03:26:00Z</dcterms:created>
  <dc:creator>丞年风褛</dc:creator>
  <cp:lastModifiedBy>丞年风褛</cp:lastModifiedBy>
  <dcterms:modified xsi:type="dcterms:W3CDTF">2025-12-30T03:27:15Z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445B43CE6096482CA9491D9BC88231C0_11</vt:lpwstr>
  </property>
  <property fmtid="{D5CDD505-2E9C-101B-9397-08002B2CF9AE}" pid="4" name="KSOTemplateDocerSaveRecord">
    <vt:lpwstr>eyJoZGlkIjoiYzkyMTc4MDM2ZThlMjA0MTNhMTE2M2MwOTVkMDMyM2MiLCJ1c2VySWQiOiI0NjM5NjA3NTYifQ==</vt:lpwstr>
  </property>
</Properties>
</file>